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Связи с общественностью в органах государственной власти и местного самоуправления</w:t>
            </w:r>
          </w:p>
          <w:p>
            <w:pPr>
              <w:jc w:val="center"/>
              <w:spacing w:after="0" w:line="240" w:lineRule="auto"/>
              <w:rPr>
                <w:sz w:val="32"/>
                <w:szCs w:val="32"/>
              </w:rPr>
            </w:pPr>
            <w:r>
              <w:rPr>
                <w:rFonts w:ascii="Times New Roman" w:hAnsi="Times New Roman" w:cs="Times New Roman"/>
                <w:color w:val="#000000"/>
                <w:sz w:val="32"/>
                <w:szCs w:val="32"/>
              </w:rPr>
              <w:t> Б1.О.04.13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616.05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«Связи с общественностью в органах государственной власти и местного самоуправления»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Б1.О.04.13 «Связи с общественностью в органах государственной власти и местного самоуправления».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«Связи с общественностью в органах государственной власти и местного самоуправления»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внутриорганизационные и межведомственные коммуникации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механизм взаимодействия структур гражданского общества и граждан Российской Федерации с органами государственной власти.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использовать в профессиональной деятельности наиболее эффективные формы внутриорганизационных и межведомственных коммуникаций,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навыками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навыками внутриорганизационных и межведомственных коммуникаций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Б1.О.04.13 «Связи с общественностью в органах государственной власти и местного самоуправления»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121.90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995.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связей с общественностью в современном мире. PR в системе массовых коммуникаций. Определение понятия «Интегрированные маркетинговые коммуникации» (ИМК). Основные компоненты системы ИМК: реклама, паблик рилейшнз (PR), стимулирование сбыта (sales promotion) и прямые продажи (direct sale). Место PR в системе ИМК. Отличительные особенности PR: преимущества и недостатки. ATL (прямая реклама) и BTL как разные пути продвижения и сбыта товара. PR как часть BTL. Основные отличия PR и рекламы. Информационная, управленческая, регулятивная и другие функции PR.</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 Государственная и муниципальная службы как открытая система. Понятия «открытость» и «транспетентность». Потребность в управлении общественными связями  в органах государственной власти и местного самоуправления. Отличия управления общественными отношениями в органах власти по целям, критериям эффективности, ресурсам от управления общественными отношениями в коммерческом секторе. Целевые аудитории органов власти. Принципы эффективных связей с общественностью в орга-нах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Исторические модели связей с общественностью в органах государственной власти. За- дачи PR-служб в контексте административной и политической реформы в России.</w:t>
            </w:r>
          </w:p>
          <w:p>
            <w:pPr>
              <w:jc w:val="both"/>
              <w:spacing w:after="0" w:line="240" w:lineRule="auto"/>
              <w:rPr>
                <w:sz w:val="24"/>
                <w:szCs w:val="24"/>
              </w:rPr>
            </w:pPr>
            <w:r>
              <w:rPr>
                <w:rFonts w:ascii="Times New Roman" w:hAnsi="Times New Roman" w:cs="Times New Roman"/>
                <w:color w:val="#000000"/>
                <w:sz w:val="24"/>
                <w:szCs w:val="24"/>
              </w:rPr>
              <w:t> Основные функции института связей с общественностью в органах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Структурные подразделения службы связей с общественностью в органах государственной власти федерального и регионального уровней и органах местного самоуправления. Программно-целевой и линейный подходы к определению структуры службы связей с общественностью. Положение о PR-службах властных структур. Ресурсы и статус PR-служб.</w:t>
            </w:r>
          </w:p>
          <w:p>
            <w:pPr>
              <w:jc w:val="both"/>
              <w:spacing w:after="0" w:line="240" w:lineRule="auto"/>
              <w:rPr>
                <w:sz w:val="24"/>
                <w:szCs w:val="24"/>
              </w:rPr>
            </w:pPr>
            <w:r>
              <w:rPr>
                <w:rFonts w:ascii="Times New Roman" w:hAnsi="Times New Roman" w:cs="Times New Roman"/>
                <w:color w:val="#000000"/>
                <w:sz w:val="24"/>
                <w:szCs w:val="24"/>
              </w:rPr>
              <w:t> Работа общественных приемных. Технологии обратной связи Современные диалоговые формы коммуникации органов власти и общественности. Партнерство с общественными организациями. Нормативно-правовая база, обеспечивающая диалог и консультации   на федеральном, региональном и местном уровне. Организационно-институциональные формы осуществления диалога и консультаций. Механизмы организации публичных консультаций с общественностью. Роль PR-служб в организации публичных слушаний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579.0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сообщений в структуре Паблик Рилейшнз. Понятие о PR-тексте. PR-текст среди других текстов современной культуры. Способы конструирования новости в связях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общественностью. Придание дополнительного веса новости. Мифологизация и драматизация новостного потока. Информационное партнерство. Формирование собственного новостного потока. Информационное пространство региона как управленческий ресурс. Взаимодействие PR-специалиста и журналиста в процессе создания новостей. Приемы комментирования новостей.</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политика органов государственной власти и местного самоуправления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информации в государственном управлении. Понятие информационной политики, информационной открытости и прозрачности органов государственной власти и местного самоуправления.  Органы исполнительной власти,  осуществляющие информационную политику на федеральном и региональном уровне.  Правовое обеспечение информационной политики и взаимоотношений со СМИ. Право общества на получение информации. Защита информации в управлении связями с общественностью. Проблемы становления информационной политики в РФ. Техническое обеспечение информационного процесса. Современные информационно-коммуникативные технологии в PR-деятельности органов власти. Интернет-порталы  органов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Формирование аудитории представителей СМИ. Аккредитация журналистов при органах власти. Работа с информационными агентствами.</w:t>
            </w:r>
          </w:p>
          <w:p>
            <w:pPr>
              <w:jc w:val="both"/>
              <w:spacing w:after="0" w:line="240" w:lineRule="auto"/>
              <w:rPr>
                <w:sz w:val="24"/>
                <w:szCs w:val="24"/>
              </w:rPr>
            </w:pPr>
            <w:r>
              <w:rPr>
                <w:rFonts w:ascii="Times New Roman" w:hAnsi="Times New Roman" w:cs="Times New Roman"/>
                <w:color w:val="#000000"/>
                <w:sz w:val="24"/>
                <w:szCs w:val="24"/>
              </w:rPr>
              <w:t> Мониторинг в управлении информационной политикой. Критерии и оценки эффективности в сфере информационной деятельности органов власти и местного самоуправления.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Пресс-служб: структура и функции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Организационная структура пресс-служб в органах власти. Задачи и функции пресс- служб.  Пресс-клиппинг.</w:t>
            </w:r>
          </w:p>
          <w:p>
            <w:pPr>
              <w:jc w:val="both"/>
              <w:spacing w:after="0" w:line="240" w:lineRule="auto"/>
              <w:rPr>
                <w:sz w:val="24"/>
                <w:szCs w:val="24"/>
              </w:rPr>
            </w:pPr>
            <w:r>
              <w:rPr>
                <w:rFonts w:ascii="Times New Roman" w:hAnsi="Times New Roman" w:cs="Times New Roman"/>
                <w:color w:val="#000000"/>
                <w:sz w:val="24"/>
                <w:szCs w:val="24"/>
              </w:rPr>
              <w:t> Роль  пресс-секретаря в организации связи с общественностью. Функциональные обя- занности и индивидуальный стиль, правила профессионального поведения пресс- секретаря. Служба спичрайтеров.Формализация информации и ее систематизация в базе данных. Подготовка и распространение информации. Мониторинг СМИ и отслеживание обратной связи.  База данных целевых СМИ.</w:t>
            </w:r>
          </w:p>
          <w:p>
            <w:pPr>
              <w:jc w:val="both"/>
              <w:spacing w:after="0" w:line="240" w:lineRule="auto"/>
              <w:rPr>
                <w:sz w:val="24"/>
                <w:szCs w:val="24"/>
              </w:rPr>
            </w:pPr>
            <w:r>
              <w:rPr>
                <w:rFonts w:ascii="Times New Roman" w:hAnsi="Times New Roman" w:cs="Times New Roman"/>
                <w:color w:val="#000000"/>
                <w:sz w:val="24"/>
                <w:szCs w:val="24"/>
              </w:rPr>
              <w:t> Правила поведения и общения с представителями СМИ. Основные формы работы со СМИ. Понятие информационного повода. Информационный доклад,  политическое заявление, обращение, официальный ответ, комментарий, коммюнике, пресс-релиз, пресс- бюллетень. брифинг,  пресс-конференция, пресс-туры, пресс-пулы,  «круглый стол». Особенности PR-текстов и общие правила их подготовки.</w:t>
            </w:r>
          </w:p>
          <w:p>
            <w:pPr>
              <w:jc w:val="both"/>
              <w:spacing w:after="0" w:line="240" w:lineRule="auto"/>
              <w:rPr>
                <w:sz w:val="24"/>
                <w:szCs w:val="24"/>
              </w:rPr>
            </w:pPr>
            <w:r>
              <w:rPr>
                <w:rFonts w:ascii="Times New Roman" w:hAnsi="Times New Roman" w:cs="Times New Roman"/>
                <w:color w:val="#000000"/>
                <w:sz w:val="24"/>
                <w:szCs w:val="24"/>
              </w:rPr>
              <w:t> Подготовка публичных выступлений руководителя и культура их проведений. Выступления на радио и телевидении. Интервью в целях PR: интервью-мнение, интервью -беседа, интервью-воспоминание, PR-интервью, заочное и виртуальное интервью. Инициирование публикаций. Планирование деятельности пресс-службы и оценка эффективности ее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паблик рилейшнз с другими видами  управленческой деятельности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понятий «связи с общественностью» и «коммуникация». Основные подходы к пониманию сущности PR. «Альтруистические», прагматические, инструментальные функциональные и другие определения  PR. Адвокатская модель PR.</w:t>
            </w:r>
          </w:p>
          <w:p>
            <w:pPr>
              <w:jc w:val="both"/>
              <w:spacing w:after="0" w:line="240" w:lineRule="auto"/>
              <w:rPr>
                <w:sz w:val="24"/>
                <w:szCs w:val="24"/>
              </w:rPr>
            </w:pPr>
            <w:r>
              <w:rPr>
                <w:rFonts w:ascii="Times New Roman" w:hAnsi="Times New Roman" w:cs="Times New Roman"/>
                <w:color w:val="#000000"/>
                <w:sz w:val="24"/>
                <w:szCs w:val="24"/>
              </w:rPr>
              <w:t> PR как искусство и наука, технология управления. Основные подходы к классификации функций PR. Сферы функционирования связей с общественностью. Принципы и этические проблемы PR.</w:t>
            </w:r>
          </w:p>
          <w:p>
            <w:pPr>
              <w:jc w:val="both"/>
              <w:spacing w:after="0" w:line="240" w:lineRule="auto"/>
              <w:rPr>
                <w:sz w:val="24"/>
                <w:szCs w:val="24"/>
              </w:rPr>
            </w:pPr>
            <w:r>
              <w:rPr>
                <w:rFonts w:ascii="Times New Roman" w:hAnsi="Times New Roman" w:cs="Times New Roman"/>
                <w:color w:val="#000000"/>
                <w:sz w:val="24"/>
                <w:szCs w:val="24"/>
              </w:rPr>
              <w:t> PR и другие виды коммуникативной деятельности (пропаганда, реклама, лоббирование, advocacy, publicity.): сходства и отличия.  Современные дискуссии о соотношении мар- кетинга и PR. Различие понятий “public relations”, “public affairs»,  “business communications».</w:t>
            </w:r>
          </w:p>
          <w:p>
            <w:pPr>
              <w:jc w:val="both"/>
              <w:spacing w:after="0" w:line="240" w:lineRule="auto"/>
              <w:rPr>
                <w:sz w:val="24"/>
                <w:szCs w:val="24"/>
              </w:rPr>
            </w:pPr>
            <w:r>
              <w:rPr>
                <w:rFonts w:ascii="Times New Roman" w:hAnsi="Times New Roman" w:cs="Times New Roman"/>
                <w:color w:val="#000000"/>
                <w:sz w:val="24"/>
                <w:szCs w:val="24"/>
              </w:rPr>
              <w:t> Дж. Грюниг о четырех моделях PR-коммуникаций: пресс-посредническая, информирование общественности, двухстронная асимметричная коммуникация, двухсторонняя симметричная коммуникация. Модифицированная модель Грюнига – Дрозье</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Кризисная ситуация. Понятие «кризис», этапы его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 Типология кризисов. Осо- бенности психологического восприятия информации в условиях кризиса. Управление проблемами с целью предотвращения кризисных ситуаций. Разработка программ реагирования на кризис. Аудит рисков.  Составные части антикризисной PR-программы. Команды кризисного реагирования. Планирование коммуникационного процесса  на случай возникновения  кризиса.</w:t>
            </w:r>
          </w:p>
          <w:p>
            <w:pPr>
              <w:jc w:val="both"/>
              <w:spacing w:after="0" w:line="240" w:lineRule="auto"/>
              <w:rPr>
                <w:sz w:val="24"/>
                <w:szCs w:val="24"/>
              </w:rPr>
            </w:pPr>
            <w:r>
              <w:rPr>
                <w:rFonts w:ascii="Times New Roman" w:hAnsi="Times New Roman" w:cs="Times New Roman"/>
                <w:color w:val="#000000"/>
                <w:sz w:val="24"/>
                <w:szCs w:val="24"/>
              </w:rPr>
              <w:t> Особенности управления информацией во время кризисов. Работа с целевыми аудиториями в условия чрезвычайного происшествия. Нейтрализация слухов и недостоверной информации. Организация работы кризисного информационного центра. Правила по-ведения должностных лиц в условиях кризиса. Работа с последствиями кризиса. Коммуникационная стратегия организации в условиях кризиса. Виды кризисных ситуаций. Подходы к классификации кризисных ситуаций. Основные характеристики кризиса. Этапы кризиса и проблема управления ситуацией в его условиях. Рекомендации по успешному преодолению кризиса. Использование методов и средств Паблик Рилейшнз в антикризисном управлении. Технологии антикризисной коммуникации. Разработка и осуществление антикризисной PR- программы. Работа со СМИ в условиях кризиса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проведение общественных кампаний</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 Зарождение политического, государственного и коммерческого PR.  PR эпохи средневековья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 Развитие государственного PR в США.  Роль Л. Бакстера,  К. Уайтекера, Л. Гова, Т. Ривса в развитие политического  PR и политического консультирования.  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 Международная ассоциация советников по политическим кампаниям.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Ранние исторические формы коммуникаций</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Зарождение политического, государственного и коммерческого PR.  PR эпохи средне- 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 Развитие государственного PR в США.  Роль Л. Бакстера,  К. Уайтекера, Л. Гова, Т. Ривса в развитие политического  PR и политического консультирования.  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 Международная ассоциация советников по политическим кампаниям.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имиджем и репутацией</w:t>
            </w:r>
          </w:p>
        </w:tc>
      </w:tr>
      <w:tr>
        <w:trPr>
          <w:trHeight w:hRule="exact" w:val="334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понятия «имидж».  Соотношение понятий «имидж» и «репутация», «имидж» и «образ», «имидж» и «стереотип». Брэнд-имидж. Функции и свойства  ими-джа. Основные типологии имиджа. Типы имиджа. Позитивный и негативный имидж. Текущий и желаемый имидж. Основные модели имиджа.</w:t>
            </w:r>
          </w:p>
          <w:p>
            <w:pPr>
              <w:jc w:val="both"/>
              <w:spacing w:after="0" w:line="240" w:lineRule="auto"/>
              <w:rPr>
                <w:sz w:val="24"/>
                <w:szCs w:val="24"/>
              </w:rPr>
            </w:pPr>
            <w:r>
              <w:rPr>
                <w:rFonts w:ascii="Times New Roman" w:hAnsi="Times New Roman" w:cs="Times New Roman"/>
                <w:color w:val="#000000"/>
                <w:sz w:val="24"/>
                <w:szCs w:val="24"/>
              </w:rPr>
              <w:t> Задачи и проблемы формирования имиджа органов власти и управления. Основные со- ставляющие имиджа органа власти и технологии его формирования. Стратегии защиты репутации и имиджа органа власти.</w:t>
            </w:r>
          </w:p>
          <w:p>
            <w:pPr>
              <w:jc w:val="both"/>
              <w:spacing w:after="0" w:line="240" w:lineRule="auto"/>
              <w:rPr>
                <w:sz w:val="24"/>
                <w:szCs w:val="24"/>
              </w:rPr>
            </w:pPr>
            <w:r>
              <w:rPr>
                <w:rFonts w:ascii="Times New Roman" w:hAnsi="Times New Roman" w:cs="Times New Roman"/>
                <w:color w:val="#000000"/>
                <w:sz w:val="24"/>
                <w:szCs w:val="24"/>
              </w:rPr>
              <w:t> Структура и слагаемые персонального имиджа лидера. Персональные, социальные и символические характеристики имиджа.  «Ядро» имиджа, идеальный и реальный имидж. Основные факторы влияния на восприятия имиджа. Этнопсихологические осо-бенности формировании имиджа.  Алгоритм формирования имиджа. Позиционирова-ние, возвышение имиджа, мифологизация, эмоционализация, дистанциирование.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продвижения и защиты имиджа политика.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формирование общественного мнения как функция PR- служб</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Массовое сознание. Общественное мнение: понятие и структура. Закономерности общественного мнения. Методы изучения общественного мнения.  Технологии работы с обращениями граждан. Рассмотрение заявлений, обращений, жалоб.</w:t>
            </w:r>
          </w:p>
          <w:p>
            <w:pPr>
              <w:jc w:val="both"/>
              <w:spacing w:after="0" w:line="240" w:lineRule="auto"/>
              <w:rPr>
                <w:sz w:val="24"/>
                <w:szCs w:val="24"/>
              </w:rPr>
            </w:pPr>
            <w:r>
              <w:rPr>
                <w:rFonts w:ascii="Times New Roman" w:hAnsi="Times New Roman" w:cs="Times New Roman"/>
                <w:color w:val="#000000"/>
                <w:sz w:val="24"/>
                <w:szCs w:val="24"/>
              </w:rPr>
              <w:t> Формирование общественного мнения. Работа с лидерами общественного мнения. Типология лидеров мнений. Использование механизмов восприятия в процессе управления массовым сознанием и поведением. Установки, стереотипы и мифы в управлении общественными настроениями. Конформизм и социальная идентификация как факторы управления общественным сознанием. Технологии воздействия на массовые эмоции.</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1.Верно ли, что связи с общественностью зародились на заре цивилизации? Аргументируйте свой ответ.</w:t>
            </w:r>
          </w:p>
          <w:p>
            <w:pPr>
              <w:jc w:val="left"/>
              <w:spacing w:after="0" w:line="240" w:lineRule="auto"/>
              <w:rPr>
                <w:sz w:val="24"/>
                <w:szCs w:val="24"/>
              </w:rPr>
            </w:pPr>
            <w:r>
              <w:rPr>
                <w:rFonts w:ascii="Times New Roman" w:hAnsi="Times New Roman" w:cs="Times New Roman"/>
                <w:color w:val="#000000"/>
                <w:sz w:val="24"/>
                <w:szCs w:val="24"/>
              </w:rPr>
              <w:t> 2.Продолжите фразу: «Реклама должна продавать, а паблик рилейшнз…»</w:t>
            </w:r>
          </w:p>
          <w:p>
            <w:pPr>
              <w:jc w:val="left"/>
              <w:spacing w:after="0" w:line="240" w:lineRule="auto"/>
              <w:rPr>
                <w:sz w:val="24"/>
                <w:szCs w:val="24"/>
              </w:rPr>
            </w:pPr>
            <w:r>
              <w:rPr>
                <w:rFonts w:ascii="Times New Roman" w:hAnsi="Times New Roman" w:cs="Times New Roman"/>
                <w:color w:val="#000000"/>
                <w:sz w:val="24"/>
                <w:szCs w:val="24"/>
              </w:rPr>
              <w:t> 3.Почему залог успеха PR – в правдивой и полной информации?</w:t>
            </w:r>
          </w:p>
          <w:p>
            <w:pPr>
              <w:jc w:val="left"/>
              <w:spacing w:after="0" w:line="240" w:lineRule="auto"/>
              <w:rPr>
                <w:sz w:val="24"/>
                <w:szCs w:val="24"/>
              </w:rPr>
            </w:pPr>
            <w:r>
              <w:rPr>
                <w:rFonts w:ascii="Times New Roman" w:hAnsi="Times New Roman" w:cs="Times New Roman"/>
                <w:color w:val="#000000"/>
                <w:sz w:val="24"/>
                <w:szCs w:val="24"/>
              </w:rPr>
              <w:t> 4.Сравнить PR и маркетинг.</w:t>
            </w:r>
          </w:p>
          <w:p>
            <w:pPr>
              <w:jc w:val="left"/>
              <w:spacing w:after="0" w:line="240" w:lineRule="auto"/>
              <w:rPr>
                <w:sz w:val="24"/>
                <w:szCs w:val="24"/>
              </w:rPr>
            </w:pPr>
            <w:r>
              <w:rPr>
                <w:rFonts w:ascii="Times New Roman" w:hAnsi="Times New Roman" w:cs="Times New Roman"/>
                <w:color w:val="#000000"/>
                <w:sz w:val="24"/>
                <w:szCs w:val="24"/>
              </w:rPr>
              <w:t> 5.Сравнить PR и журналистику.</w:t>
            </w:r>
          </w:p>
          <w:p>
            <w:pPr>
              <w:jc w:val="left"/>
              <w:spacing w:after="0" w:line="240" w:lineRule="auto"/>
              <w:rPr>
                <w:sz w:val="24"/>
                <w:szCs w:val="24"/>
              </w:rPr>
            </w:pPr>
            <w:r>
              <w:rPr>
                <w:rFonts w:ascii="Times New Roman" w:hAnsi="Times New Roman" w:cs="Times New Roman"/>
                <w:color w:val="#000000"/>
                <w:sz w:val="24"/>
                <w:szCs w:val="24"/>
              </w:rPr>
              <w:t> 6.Сравнить PR и менеджмент.</w:t>
            </w:r>
          </w:p>
          <w:p>
            <w:pPr>
              <w:jc w:val="left"/>
              <w:spacing w:after="0" w:line="240" w:lineRule="auto"/>
              <w:rPr>
                <w:sz w:val="24"/>
                <w:szCs w:val="24"/>
              </w:rPr>
            </w:pPr>
            <w:r>
              <w:rPr>
                <w:rFonts w:ascii="Times New Roman" w:hAnsi="Times New Roman" w:cs="Times New Roman"/>
                <w:color w:val="#000000"/>
                <w:sz w:val="24"/>
                <w:szCs w:val="24"/>
              </w:rPr>
              <w:t> 7.Что такое «общественность»? Разделите внутреннюю и внешнюю общественность местной поликлиники, туристической фирмы, администрации города.</w:t>
            </w:r>
          </w:p>
          <w:p>
            <w:pPr>
              <w:jc w:val="left"/>
              <w:spacing w:after="0" w:line="240" w:lineRule="auto"/>
              <w:rPr>
                <w:sz w:val="24"/>
                <w:szCs w:val="24"/>
              </w:rPr>
            </w:pPr>
            <w:r>
              <w:rPr>
                <w:rFonts w:ascii="Times New Roman" w:hAnsi="Times New Roman" w:cs="Times New Roman"/>
                <w:color w:val="#000000"/>
                <w:sz w:val="24"/>
                <w:szCs w:val="24"/>
              </w:rPr>
              <w:t> 8.Почему существует множество дефиниций PR? Сформулируйте и обоснуйте свое определение связей с общественностью.</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1.Сравните структуры власти на Западе и в России.</w:t>
            </w:r>
          </w:p>
          <w:p>
            <w:pPr>
              <w:jc w:val="left"/>
              <w:spacing w:after="0" w:line="240" w:lineRule="auto"/>
              <w:rPr>
                <w:sz w:val="24"/>
                <w:szCs w:val="24"/>
              </w:rPr>
            </w:pPr>
            <w:r>
              <w:rPr>
                <w:rFonts w:ascii="Times New Roman" w:hAnsi="Times New Roman" w:cs="Times New Roman"/>
                <w:color w:val="#000000"/>
                <w:sz w:val="24"/>
                <w:szCs w:val="24"/>
              </w:rPr>
              <w:t> 2.Охарактеризуйте и оцените эффективность основных средств работы государственной PR-службы.</w:t>
            </w:r>
          </w:p>
          <w:p>
            <w:pPr>
              <w:jc w:val="left"/>
              <w:spacing w:after="0" w:line="240" w:lineRule="auto"/>
              <w:rPr>
                <w:sz w:val="24"/>
                <w:szCs w:val="24"/>
              </w:rPr>
            </w:pPr>
            <w:r>
              <w:rPr>
                <w:rFonts w:ascii="Times New Roman" w:hAnsi="Times New Roman" w:cs="Times New Roman"/>
                <w:color w:val="#000000"/>
                <w:sz w:val="24"/>
                <w:szCs w:val="24"/>
              </w:rPr>
              <w:t> 3.Сформулировать основные характеристики избирательных технологий.</w:t>
            </w:r>
          </w:p>
          <w:p>
            <w:pPr>
              <w:jc w:val="left"/>
              <w:spacing w:after="0" w:line="240" w:lineRule="auto"/>
              <w:rPr>
                <w:sz w:val="24"/>
                <w:szCs w:val="24"/>
              </w:rPr>
            </w:pPr>
            <w:r>
              <w:rPr>
                <w:rFonts w:ascii="Times New Roman" w:hAnsi="Times New Roman" w:cs="Times New Roman"/>
                <w:color w:val="#000000"/>
                <w:sz w:val="24"/>
                <w:szCs w:val="24"/>
              </w:rPr>
              <w:t> 4.Международные паблик рилейшнз.</w:t>
            </w:r>
          </w:p>
          <w:p>
            <w:pPr>
              <w:jc w:val="left"/>
              <w:spacing w:after="0" w:line="240" w:lineRule="auto"/>
              <w:rPr>
                <w:sz w:val="24"/>
                <w:szCs w:val="24"/>
              </w:rPr>
            </w:pPr>
            <w:r>
              <w:rPr>
                <w:rFonts w:ascii="Times New Roman" w:hAnsi="Times New Roman" w:cs="Times New Roman"/>
                <w:color w:val="#000000"/>
                <w:sz w:val="24"/>
                <w:szCs w:val="24"/>
              </w:rPr>
              <w:t> 5.Формирование общественного мнения в период выборов.</w:t>
            </w:r>
          </w:p>
          <w:p>
            <w:pPr>
              <w:jc w:val="left"/>
              <w:spacing w:after="0" w:line="240" w:lineRule="auto"/>
              <w:rPr>
                <w:sz w:val="24"/>
                <w:szCs w:val="24"/>
              </w:rPr>
            </w:pPr>
            <w:r>
              <w:rPr>
                <w:rFonts w:ascii="Times New Roman" w:hAnsi="Times New Roman" w:cs="Times New Roman"/>
                <w:color w:val="#000000"/>
                <w:sz w:val="24"/>
                <w:szCs w:val="24"/>
              </w:rPr>
              <w:t> 6.Создание, продвижение и коррекция имиджа политика (партии, общественного движения).</w:t>
            </w:r>
          </w:p>
          <w:p>
            <w:pPr>
              <w:jc w:val="left"/>
              <w:spacing w:after="0" w:line="240" w:lineRule="auto"/>
              <w:rPr>
                <w:sz w:val="24"/>
                <w:szCs w:val="24"/>
              </w:rPr>
            </w:pPr>
            <w:r>
              <w:rPr>
                <w:rFonts w:ascii="Times New Roman" w:hAnsi="Times New Roman" w:cs="Times New Roman"/>
                <w:color w:val="#000000"/>
                <w:sz w:val="24"/>
                <w:szCs w:val="24"/>
              </w:rPr>
              <w:t> 7.Организация политических рекламных кампаний.</w:t>
            </w:r>
          </w:p>
          <w:p>
            <w:pPr>
              <w:jc w:val="left"/>
              <w:spacing w:after="0" w:line="240" w:lineRule="auto"/>
              <w:rPr>
                <w:sz w:val="24"/>
                <w:szCs w:val="24"/>
              </w:rPr>
            </w:pPr>
            <w:r>
              <w:rPr>
                <w:rFonts w:ascii="Times New Roman" w:hAnsi="Times New Roman" w:cs="Times New Roman"/>
                <w:color w:val="#000000"/>
                <w:sz w:val="24"/>
                <w:szCs w:val="24"/>
              </w:rPr>
              <w:t> 8.Перечислите цели использования PR в политике.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1.Составьте медиа-карту областных средств массовой информации, освещающих вопросы политики.</w:t>
            </w:r>
          </w:p>
          <w:p>
            <w:pPr>
              <w:jc w:val="left"/>
              <w:spacing w:after="0" w:line="240" w:lineRule="auto"/>
              <w:rPr>
                <w:sz w:val="24"/>
                <w:szCs w:val="24"/>
              </w:rPr>
            </w:pPr>
            <w:r>
              <w:rPr>
                <w:rFonts w:ascii="Times New Roman" w:hAnsi="Times New Roman" w:cs="Times New Roman"/>
                <w:color w:val="#000000"/>
                <w:sz w:val="24"/>
                <w:szCs w:val="24"/>
              </w:rPr>
              <w:t> 2.Подготовьте и проведите в группе пресс-конференцию на самостоятельно выбранную тему.</w:t>
            </w:r>
          </w:p>
          <w:p>
            <w:pPr>
              <w:jc w:val="left"/>
              <w:spacing w:after="0" w:line="240" w:lineRule="auto"/>
              <w:rPr>
                <w:sz w:val="24"/>
                <w:szCs w:val="24"/>
              </w:rPr>
            </w:pPr>
            <w:r>
              <w:rPr>
                <w:rFonts w:ascii="Times New Roman" w:hAnsi="Times New Roman" w:cs="Times New Roman"/>
                <w:color w:val="#000000"/>
                <w:sz w:val="24"/>
                <w:szCs w:val="24"/>
              </w:rPr>
              <w:t> 3.Выделите способы создания и усиления новости.</w:t>
            </w:r>
          </w:p>
          <w:p>
            <w:pPr>
              <w:jc w:val="left"/>
              <w:spacing w:after="0" w:line="240" w:lineRule="auto"/>
              <w:rPr>
                <w:sz w:val="24"/>
                <w:szCs w:val="24"/>
              </w:rPr>
            </w:pPr>
            <w:r>
              <w:rPr>
                <w:rFonts w:ascii="Times New Roman" w:hAnsi="Times New Roman" w:cs="Times New Roman"/>
                <w:color w:val="#000000"/>
                <w:sz w:val="24"/>
                <w:szCs w:val="24"/>
              </w:rPr>
              <w:t> 4.Контент-анализ и экспресс-анализ СМИ.</w:t>
            </w:r>
          </w:p>
          <w:p>
            <w:pPr>
              <w:jc w:val="left"/>
              <w:spacing w:after="0" w:line="240" w:lineRule="auto"/>
              <w:rPr>
                <w:sz w:val="24"/>
                <w:szCs w:val="24"/>
              </w:rPr>
            </w:pPr>
            <w:r>
              <w:rPr>
                <w:rFonts w:ascii="Times New Roman" w:hAnsi="Times New Roman" w:cs="Times New Roman"/>
                <w:color w:val="#000000"/>
                <w:sz w:val="24"/>
                <w:szCs w:val="24"/>
              </w:rPr>
              <w:t> 5.Сравните по структуре, стилю и содержанию пресс-релизы, опубликованные в различных СМИ.</w:t>
            </w:r>
          </w:p>
          <w:p>
            <w:pPr>
              <w:jc w:val="left"/>
              <w:spacing w:after="0" w:line="240" w:lineRule="auto"/>
              <w:rPr>
                <w:sz w:val="24"/>
                <w:szCs w:val="24"/>
              </w:rPr>
            </w:pPr>
            <w:r>
              <w:rPr>
                <w:rFonts w:ascii="Times New Roman" w:hAnsi="Times New Roman" w:cs="Times New Roman"/>
                <w:color w:val="#000000"/>
                <w:sz w:val="24"/>
                <w:szCs w:val="24"/>
              </w:rPr>
              <w:t> 6.Подготовьте и соответствующим образом оформите пресс-релиз (информационный повод придумайте сами).</w:t>
            </w:r>
          </w:p>
          <w:p>
            <w:pPr>
              <w:jc w:val="left"/>
              <w:spacing w:after="0" w:line="240" w:lineRule="auto"/>
              <w:rPr>
                <w:sz w:val="24"/>
                <w:szCs w:val="24"/>
              </w:rPr>
            </w:pPr>
            <w:r>
              <w:rPr>
                <w:rFonts w:ascii="Times New Roman" w:hAnsi="Times New Roman" w:cs="Times New Roman"/>
                <w:color w:val="#000000"/>
                <w:sz w:val="24"/>
                <w:szCs w:val="24"/>
              </w:rPr>
              <w:t> 7.Проанализируйте качество и количество анонсов об организуемых пресс-конференциях в СМИ (например, электронных).</w:t>
            </w:r>
          </w:p>
        </w:tc>
      </w:tr>
      <w:tr>
        <w:trPr>
          <w:trHeight w:hRule="exact" w:val="8.084821"/>
        </w:trPr>
        <w:tc>
          <w:tcPr>
            <w:tcW w:w="9640" w:type="dxa"/>
          </w:tcPr>
          <w:p/>
        </w:tc>
      </w:tr>
      <w:tr>
        <w:trPr>
          <w:trHeight w:hRule="exact" w:val="486.864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политика органов государственной власти и местного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самоуправления</w:t>
            </w:r>
          </w:p>
        </w:tc>
      </w:tr>
      <w:tr>
        <w:trPr>
          <w:trHeight w:hRule="exact" w:val="21.31501"/>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1.Роль информации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2.Понятие информационной политики, информационной открытости и прозрачности органов государственной власти 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3.Органы исполнительной власти,  осуществляющие информационную политику на федеральном и региональном уровне.</w:t>
            </w:r>
          </w:p>
          <w:p>
            <w:pPr>
              <w:jc w:val="left"/>
              <w:spacing w:after="0" w:line="240" w:lineRule="auto"/>
              <w:rPr>
                <w:sz w:val="24"/>
                <w:szCs w:val="24"/>
              </w:rPr>
            </w:pPr>
            <w:r>
              <w:rPr>
                <w:rFonts w:ascii="Times New Roman" w:hAnsi="Times New Roman" w:cs="Times New Roman"/>
                <w:color w:val="#000000"/>
                <w:sz w:val="24"/>
                <w:szCs w:val="24"/>
              </w:rPr>
              <w:t> 4.Правовое обеспечение  информационной политики и взаимоотношений со СМИ. Право общества на получение информации.</w:t>
            </w:r>
          </w:p>
          <w:p>
            <w:pPr>
              <w:jc w:val="left"/>
              <w:spacing w:after="0" w:line="240" w:lineRule="auto"/>
              <w:rPr>
                <w:sz w:val="24"/>
                <w:szCs w:val="24"/>
              </w:rPr>
            </w:pPr>
            <w:r>
              <w:rPr>
                <w:rFonts w:ascii="Times New Roman" w:hAnsi="Times New Roman" w:cs="Times New Roman"/>
                <w:color w:val="#000000"/>
                <w:sz w:val="24"/>
                <w:szCs w:val="24"/>
              </w:rPr>
              <w:t> 5.Защита информации в управлении связями с общественностью. Проблемы становления информационной политики в РФ.</w:t>
            </w:r>
          </w:p>
          <w:p>
            <w:pPr>
              <w:jc w:val="left"/>
              <w:spacing w:after="0" w:line="240" w:lineRule="auto"/>
              <w:rPr>
                <w:sz w:val="24"/>
                <w:szCs w:val="24"/>
              </w:rPr>
            </w:pPr>
            <w:r>
              <w:rPr>
                <w:rFonts w:ascii="Times New Roman" w:hAnsi="Times New Roman" w:cs="Times New Roman"/>
                <w:color w:val="#000000"/>
                <w:sz w:val="24"/>
                <w:szCs w:val="24"/>
              </w:rPr>
              <w:t> 6.Техническое обеспечение информационного процесса.</w:t>
            </w:r>
          </w:p>
          <w:p>
            <w:pPr>
              <w:jc w:val="left"/>
              <w:spacing w:after="0" w:line="240" w:lineRule="auto"/>
              <w:rPr>
                <w:sz w:val="24"/>
                <w:szCs w:val="24"/>
              </w:rPr>
            </w:pPr>
            <w:r>
              <w:rPr>
                <w:rFonts w:ascii="Times New Roman" w:hAnsi="Times New Roman" w:cs="Times New Roman"/>
                <w:color w:val="#000000"/>
                <w:sz w:val="24"/>
                <w:szCs w:val="24"/>
              </w:rPr>
              <w:t> 7.Современные информационно-коммуникативные технологии в PR-деятельности органов власти. Интернет-порталы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Пресс-служб: структура и функции</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1.Организационная структура пресс-служб в органах власти. Задачи и функции пресс- служб.  Пресс-клиппинг.</w:t>
            </w:r>
          </w:p>
          <w:p>
            <w:pPr>
              <w:jc w:val="left"/>
              <w:spacing w:after="0" w:line="240" w:lineRule="auto"/>
              <w:rPr>
                <w:sz w:val="24"/>
                <w:szCs w:val="24"/>
              </w:rPr>
            </w:pPr>
            <w:r>
              <w:rPr>
                <w:rFonts w:ascii="Times New Roman" w:hAnsi="Times New Roman" w:cs="Times New Roman"/>
                <w:color w:val="#000000"/>
                <w:sz w:val="24"/>
                <w:szCs w:val="24"/>
              </w:rPr>
              <w:t> 2.Роль  пресс-секретаря в организации связи с общественностью. Функциональные обязанности и индивидуальный стиль, правила профессионального поведения пресс- секретаря. Служба спич-райтеров.</w:t>
            </w:r>
          </w:p>
          <w:p>
            <w:pPr>
              <w:jc w:val="left"/>
              <w:spacing w:after="0" w:line="240" w:lineRule="auto"/>
              <w:rPr>
                <w:sz w:val="24"/>
                <w:szCs w:val="24"/>
              </w:rPr>
            </w:pPr>
            <w:r>
              <w:rPr>
                <w:rFonts w:ascii="Times New Roman" w:hAnsi="Times New Roman" w:cs="Times New Roman"/>
                <w:color w:val="#000000"/>
                <w:sz w:val="24"/>
                <w:szCs w:val="24"/>
              </w:rPr>
              <w:t> 3.Формализация информации и ее систематизация в базе данных. Подготовка и распространение информации. Мониторинг СМИ и отслеживание обратной связи.  База данных целевых СМИ.</w:t>
            </w:r>
          </w:p>
          <w:p>
            <w:pPr>
              <w:jc w:val="left"/>
              <w:spacing w:after="0" w:line="240" w:lineRule="auto"/>
              <w:rPr>
                <w:sz w:val="24"/>
                <w:szCs w:val="24"/>
              </w:rPr>
            </w:pPr>
            <w:r>
              <w:rPr>
                <w:rFonts w:ascii="Times New Roman" w:hAnsi="Times New Roman" w:cs="Times New Roman"/>
                <w:color w:val="#000000"/>
                <w:sz w:val="24"/>
                <w:szCs w:val="24"/>
              </w:rPr>
              <w:t> 4.Правила поведения и общения с представителями СМИ. Основные формы работы со СМИ. Понятие информационного повода.</w:t>
            </w:r>
          </w:p>
          <w:p>
            <w:pPr>
              <w:jc w:val="left"/>
              <w:spacing w:after="0" w:line="240" w:lineRule="auto"/>
              <w:rPr>
                <w:sz w:val="24"/>
                <w:szCs w:val="24"/>
              </w:rPr>
            </w:pPr>
            <w:r>
              <w:rPr>
                <w:rFonts w:ascii="Times New Roman" w:hAnsi="Times New Roman" w:cs="Times New Roman"/>
                <w:color w:val="#000000"/>
                <w:sz w:val="24"/>
                <w:szCs w:val="24"/>
              </w:rPr>
              <w:t> 5.Информационный доклад,  политическое заявление, обращение, официальный ответ, комментарий, коммюнике, пресс-релиз, пресс-бюллетень. брифинг,  пресс-конференция, пресс-туры, пресс-пулы,  «круглый стол». Особенности PR-текстов и общие правила их подготовки.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паблик рилейшнз с другими видами  управленческой деятельности</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1.Основные подходы к пониманию сущности PR. «Альтруистические», прагматические, инструментальные функциональные и другие определения  PR. Адвокатская модель PR.</w:t>
            </w:r>
          </w:p>
          <w:p>
            <w:pPr>
              <w:jc w:val="left"/>
              <w:spacing w:after="0" w:line="240" w:lineRule="auto"/>
              <w:rPr>
                <w:sz w:val="24"/>
                <w:szCs w:val="24"/>
              </w:rPr>
            </w:pPr>
            <w:r>
              <w:rPr>
                <w:rFonts w:ascii="Times New Roman" w:hAnsi="Times New Roman" w:cs="Times New Roman"/>
                <w:color w:val="#000000"/>
                <w:sz w:val="24"/>
                <w:szCs w:val="24"/>
              </w:rPr>
              <w:t> 2.PR как искусство и наука, технология управления. Основные подходы к классификации функций PR. Сферы функционирования связей с общественностью. Принципы и этические проблемы PR.</w:t>
            </w:r>
          </w:p>
          <w:p>
            <w:pPr>
              <w:jc w:val="left"/>
              <w:spacing w:after="0" w:line="240" w:lineRule="auto"/>
              <w:rPr>
                <w:sz w:val="24"/>
                <w:szCs w:val="24"/>
              </w:rPr>
            </w:pPr>
            <w:r>
              <w:rPr>
                <w:rFonts w:ascii="Times New Roman" w:hAnsi="Times New Roman" w:cs="Times New Roman"/>
                <w:color w:val="#000000"/>
                <w:sz w:val="24"/>
                <w:szCs w:val="24"/>
              </w:rPr>
              <w:t> 3.PR и другие виды коммуникативной деятельности (пропаганда, реклама, лоббирование, advocacy, publicity.): сходства и отличия.  Современные дискуссии о соотношении маркетинга и PR. Различие понятий “public relations”, “public affairs»,  “business communications».</w:t>
            </w:r>
          </w:p>
          <w:p>
            <w:pPr>
              <w:jc w:val="left"/>
              <w:spacing w:after="0" w:line="240" w:lineRule="auto"/>
              <w:rPr>
                <w:sz w:val="24"/>
                <w:szCs w:val="24"/>
              </w:rPr>
            </w:pPr>
            <w:r>
              <w:rPr>
                <w:rFonts w:ascii="Times New Roman" w:hAnsi="Times New Roman" w:cs="Times New Roman"/>
                <w:color w:val="#000000"/>
                <w:sz w:val="24"/>
                <w:szCs w:val="24"/>
              </w:rPr>
              <w:t> 4.Дж. Грюниг о четырех моделях PR-коммуникаций: пресс-посредническая, информирование общественности, двухстронная асимметричная коммуникация, двухсторонняя симметричная коммуникация. Модифицированная модель Грюнига – Дрозье.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Кризисная ситуация. Понятие «кризис», этапы его развития</w:t>
            </w:r>
          </w:p>
        </w:tc>
      </w:tr>
      <w:tr>
        <w:trPr>
          <w:trHeight w:hRule="exact" w:val="21.31518"/>
        </w:trPr>
        <w:tc>
          <w:tcPr>
            <w:tcW w:w="9640" w:type="dxa"/>
          </w:tcPr>
          <w:p/>
        </w:tc>
      </w:tr>
      <w:tr>
        <w:trPr>
          <w:trHeight w:hRule="exact" w:val="2001.4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1.Типология кризисов. Особенности психологического восприятия информации в условиях кризиса. Управление проблемами с целью предотвращения кризисных ситуаций.</w:t>
            </w:r>
          </w:p>
          <w:p>
            <w:pPr>
              <w:jc w:val="left"/>
              <w:spacing w:after="0" w:line="240" w:lineRule="auto"/>
              <w:rPr>
                <w:sz w:val="24"/>
                <w:szCs w:val="24"/>
              </w:rPr>
            </w:pPr>
            <w:r>
              <w:rPr>
                <w:rFonts w:ascii="Times New Roman" w:hAnsi="Times New Roman" w:cs="Times New Roman"/>
                <w:color w:val="#000000"/>
                <w:sz w:val="24"/>
                <w:szCs w:val="24"/>
              </w:rPr>
              <w:t> 2.Разработка программ реагирования на кризис. Аудит рисков.  Составные части антикризисной PR-программы. Команды кризисного реагирования.</w:t>
            </w:r>
          </w:p>
          <w:p>
            <w:pPr>
              <w:jc w:val="left"/>
              <w:spacing w:after="0" w:line="240" w:lineRule="auto"/>
              <w:rPr>
                <w:sz w:val="24"/>
                <w:szCs w:val="24"/>
              </w:rPr>
            </w:pPr>
            <w:r>
              <w:rPr>
                <w:rFonts w:ascii="Times New Roman" w:hAnsi="Times New Roman" w:cs="Times New Roman"/>
                <w:color w:val="#000000"/>
                <w:sz w:val="24"/>
                <w:szCs w:val="24"/>
              </w:rPr>
              <w:t> 3.Планирование коммуникационного процесса  на случай возникновения  кризиса.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управления информацией во время кризисов.</w:t>
            </w:r>
          </w:p>
          <w:p>
            <w:pPr>
              <w:jc w:val="left"/>
              <w:spacing w:after="0" w:line="240" w:lineRule="auto"/>
              <w:rPr>
                <w:sz w:val="24"/>
                <w:szCs w:val="24"/>
              </w:rPr>
            </w:pPr>
            <w:r>
              <w:rPr>
                <w:rFonts w:ascii="Times New Roman" w:hAnsi="Times New Roman" w:cs="Times New Roman"/>
                <w:color w:val="#000000"/>
                <w:sz w:val="24"/>
                <w:szCs w:val="24"/>
              </w:rPr>
              <w:t> 4.Работа с целевыми аудиториями в условия чрезвычайного происшествия. Нейтрализация слухов и недостоверной информации.</w:t>
            </w:r>
          </w:p>
          <w:p>
            <w:pPr>
              <w:jc w:val="left"/>
              <w:spacing w:after="0" w:line="240" w:lineRule="auto"/>
              <w:rPr>
                <w:sz w:val="24"/>
                <w:szCs w:val="24"/>
              </w:rPr>
            </w:pPr>
            <w:r>
              <w:rPr>
                <w:rFonts w:ascii="Times New Roman" w:hAnsi="Times New Roman" w:cs="Times New Roman"/>
                <w:color w:val="#000000"/>
                <w:sz w:val="24"/>
                <w:szCs w:val="24"/>
              </w:rPr>
              <w:t> 5.Организация работы кризисного информационного центра. Правила поведения должностных лиц в условиях кризиса.</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проведение общественных кампаний</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1.Виды и формы общественных кампаний. Планирование, определение бюджета кампании. Функции руководителя кампании.</w:t>
            </w:r>
          </w:p>
          <w:p>
            <w:pPr>
              <w:jc w:val="left"/>
              <w:spacing w:after="0" w:line="240" w:lineRule="auto"/>
              <w:rPr>
                <w:sz w:val="24"/>
                <w:szCs w:val="24"/>
              </w:rPr>
            </w:pPr>
            <w:r>
              <w:rPr>
                <w:rFonts w:ascii="Times New Roman" w:hAnsi="Times New Roman" w:cs="Times New Roman"/>
                <w:color w:val="#000000"/>
                <w:sz w:val="24"/>
                <w:szCs w:val="24"/>
              </w:rPr>
              <w:t> 2.Штаб кампании и распределение ролей. Информационное и социологическое сопровождение кампании. PR в избирательных кампаниях.</w:t>
            </w:r>
          </w:p>
          <w:p>
            <w:pPr>
              <w:jc w:val="left"/>
              <w:spacing w:after="0" w:line="240" w:lineRule="auto"/>
              <w:rPr>
                <w:sz w:val="24"/>
                <w:szCs w:val="24"/>
              </w:rPr>
            </w:pPr>
            <w:r>
              <w:rPr>
                <w:rFonts w:ascii="Times New Roman" w:hAnsi="Times New Roman" w:cs="Times New Roman"/>
                <w:color w:val="#000000"/>
                <w:sz w:val="24"/>
                <w:szCs w:val="24"/>
              </w:rPr>
              <w:t> 3.Понятие избирательной кампании и ее формы в контексте использования PR-ресурсов. Избирательный штаб. Разработка стратегии избирательных кампаний с учетом модели электората.</w:t>
            </w:r>
          </w:p>
          <w:p>
            <w:pPr>
              <w:jc w:val="left"/>
              <w:spacing w:after="0" w:line="240" w:lineRule="auto"/>
              <w:rPr>
                <w:sz w:val="24"/>
                <w:szCs w:val="24"/>
              </w:rPr>
            </w:pPr>
            <w:r>
              <w:rPr>
                <w:rFonts w:ascii="Times New Roman" w:hAnsi="Times New Roman" w:cs="Times New Roman"/>
                <w:color w:val="#000000"/>
                <w:sz w:val="24"/>
                <w:szCs w:val="24"/>
              </w:rPr>
              <w:t> 4.Реализация стратегии и тактики избирательной кампании Встречи с избирателями и работа с лидерами общественного мнения. Организация и проведение политических дебатов.</w:t>
            </w:r>
          </w:p>
          <w:p>
            <w:pPr>
              <w:jc w:val="left"/>
              <w:spacing w:after="0" w:line="240" w:lineRule="auto"/>
              <w:rPr>
                <w:sz w:val="24"/>
                <w:szCs w:val="24"/>
              </w:rPr>
            </w:pPr>
            <w:r>
              <w:rPr>
                <w:rFonts w:ascii="Times New Roman" w:hAnsi="Times New Roman" w:cs="Times New Roman"/>
                <w:color w:val="#000000"/>
                <w:sz w:val="24"/>
                <w:szCs w:val="24"/>
              </w:rPr>
              <w:t> 5.Информационные технологии, применяемые в ходе избирательных кампаний. Приемы персонализации обращений к населению. Работа с письмами и наказами избирателей.</w:t>
            </w:r>
          </w:p>
          <w:p>
            <w:pPr>
              <w:jc w:val="left"/>
              <w:spacing w:after="0" w:line="240" w:lineRule="auto"/>
              <w:rPr>
                <w:sz w:val="24"/>
                <w:szCs w:val="24"/>
              </w:rPr>
            </w:pPr>
            <w:r>
              <w:rPr>
                <w:rFonts w:ascii="Times New Roman" w:hAnsi="Times New Roman" w:cs="Times New Roman"/>
                <w:color w:val="#000000"/>
                <w:sz w:val="24"/>
                <w:szCs w:val="24"/>
              </w:rPr>
              <w:t> 6.Прямая и косвенная политическая реклама. Листочки как жанр политической рекламы. Массовые акции. Основные технологии формирования политических предпочтений избирателя. Технологии «зацепок» избирателей.</w:t>
            </w:r>
          </w:p>
          <w:p>
            <w:pPr>
              <w:jc w:val="left"/>
              <w:spacing w:after="0" w:line="240" w:lineRule="auto"/>
              <w:rPr>
                <w:sz w:val="24"/>
                <w:szCs w:val="24"/>
              </w:rPr>
            </w:pPr>
            <w:r>
              <w:rPr>
                <w:rFonts w:ascii="Times New Roman" w:hAnsi="Times New Roman" w:cs="Times New Roman"/>
                <w:color w:val="#000000"/>
                <w:sz w:val="24"/>
                <w:szCs w:val="24"/>
              </w:rPr>
              <w:t> 7.Особенности проведения партийных избирательных кампаний.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Ранние исторические формы коммуникаций</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1.PR эпохи средневековья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w:t>
            </w:r>
          </w:p>
          <w:p>
            <w:pPr>
              <w:jc w:val="left"/>
              <w:spacing w:after="0" w:line="240" w:lineRule="auto"/>
              <w:rPr>
                <w:sz w:val="24"/>
                <w:szCs w:val="24"/>
              </w:rPr>
            </w:pPr>
            <w:r>
              <w:rPr>
                <w:rFonts w:ascii="Times New Roman" w:hAnsi="Times New Roman" w:cs="Times New Roman"/>
                <w:color w:val="#000000"/>
                <w:sz w:val="24"/>
                <w:szCs w:val="24"/>
              </w:rPr>
              <w:t> 2.Развитие государственного PR в США.  Роль Л. Бакстера,  К. Уайтекера, Л. Гова, Т. Ривса в развитие политического  PR и политического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3.Развитие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4.Современные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имиджем и репутацией</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1.Содержание понятия «имидж».  Соотношение понятий «имидж» и «репутация», «имидж» и «образ», «имидж» и «стереотип». Брэнд-имидж.</w:t>
            </w:r>
          </w:p>
          <w:p>
            <w:pPr>
              <w:jc w:val="left"/>
              <w:spacing w:after="0" w:line="240" w:lineRule="auto"/>
              <w:rPr>
                <w:sz w:val="24"/>
                <w:szCs w:val="24"/>
              </w:rPr>
            </w:pPr>
            <w:r>
              <w:rPr>
                <w:rFonts w:ascii="Times New Roman" w:hAnsi="Times New Roman" w:cs="Times New Roman"/>
                <w:color w:val="#000000"/>
                <w:sz w:val="24"/>
                <w:szCs w:val="24"/>
              </w:rPr>
              <w:t> 2.Функции и свойства  имиджа.  Основные типологии имиджа. Типы имиджа. Позитивный и негативный имидж. Текущий и желаемый имидж. Основные модели имиджа.</w:t>
            </w:r>
          </w:p>
          <w:p>
            <w:pPr>
              <w:jc w:val="left"/>
              <w:spacing w:after="0" w:line="240" w:lineRule="auto"/>
              <w:rPr>
                <w:sz w:val="24"/>
                <w:szCs w:val="24"/>
              </w:rPr>
            </w:pPr>
            <w:r>
              <w:rPr>
                <w:rFonts w:ascii="Times New Roman" w:hAnsi="Times New Roman" w:cs="Times New Roman"/>
                <w:color w:val="#000000"/>
                <w:sz w:val="24"/>
                <w:szCs w:val="24"/>
              </w:rPr>
              <w:t> 3.Задачи и проблемы формирования имиджа органов власти и управления. Основные составляющие имиджа органа власти и технологии его формирования. Стратегии защиты репутации и имиджа органа власти.</w:t>
            </w:r>
          </w:p>
          <w:p>
            <w:pPr>
              <w:jc w:val="left"/>
              <w:spacing w:after="0" w:line="240" w:lineRule="auto"/>
              <w:rPr>
                <w:sz w:val="24"/>
                <w:szCs w:val="24"/>
              </w:rPr>
            </w:pPr>
            <w:r>
              <w:rPr>
                <w:rFonts w:ascii="Times New Roman" w:hAnsi="Times New Roman" w:cs="Times New Roman"/>
                <w:color w:val="#000000"/>
                <w:sz w:val="24"/>
                <w:szCs w:val="24"/>
              </w:rPr>
              <w:t> 4.Структура и слагаемые персонального имиджа лидера. Персональные, социальные и символические характеристики имиджа.  «Ядро» имиджа, идеальный и реальный имидж.</w:t>
            </w:r>
          </w:p>
          <w:p>
            <w:pPr>
              <w:jc w:val="left"/>
              <w:spacing w:after="0" w:line="240" w:lineRule="auto"/>
              <w:rPr>
                <w:sz w:val="24"/>
                <w:szCs w:val="24"/>
              </w:rPr>
            </w:pPr>
            <w:r>
              <w:rPr>
                <w:rFonts w:ascii="Times New Roman" w:hAnsi="Times New Roman" w:cs="Times New Roman"/>
                <w:color w:val="#000000"/>
                <w:sz w:val="24"/>
                <w:szCs w:val="24"/>
              </w:rPr>
              <w:t> 5.Основные факторы влияния на восприятия имиджа. Этнопсихологические особенности формировании имиджа.</w:t>
            </w:r>
          </w:p>
          <w:p>
            <w:pPr>
              <w:jc w:val="left"/>
              <w:spacing w:after="0" w:line="240" w:lineRule="auto"/>
              <w:rPr>
                <w:sz w:val="24"/>
                <w:szCs w:val="24"/>
              </w:rPr>
            </w:pPr>
            <w:r>
              <w:rPr>
                <w:rFonts w:ascii="Times New Roman" w:hAnsi="Times New Roman" w:cs="Times New Roman"/>
                <w:color w:val="#000000"/>
                <w:sz w:val="24"/>
                <w:szCs w:val="24"/>
              </w:rPr>
              <w:t> 6.Алгоритм формирования имиджа. Позиционирование, возвышение имиджа, мифологизация, эмоционализация, дистанциирование. Технологии продвижения и защиты имиджа политика.</w:t>
            </w: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формирование общественного мнения как функция PR- служб</w:t>
            </w:r>
          </w:p>
        </w:tc>
      </w:tr>
      <w:tr>
        <w:trPr>
          <w:trHeight w:hRule="exact" w:val="21.31608"/>
        </w:trPr>
        <w:tc>
          <w:tcPr>
            <w:tcW w:w="9640" w:type="dxa"/>
          </w:tcPr>
          <w:p/>
        </w:tc>
      </w:tr>
      <w:tr>
        <w:trPr>
          <w:trHeight w:hRule="exact" w:val="316.785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289.56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1.Массовое сознание. Общественное мнение: понятие и структура. Закономерности общественного мнения. Методы изучения общественного мнения.  Технологии работы с обращениями граждан. Рассмотрение заявлений, обращений, жалоб.</w:t>
            </w:r>
          </w:p>
          <w:p>
            <w:pPr>
              <w:jc w:val="left"/>
              <w:spacing w:after="0" w:line="240" w:lineRule="auto"/>
              <w:rPr>
                <w:sz w:val="24"/>
                <w:szCs w:val="24"/>
              </w:rPr>
            </w:pPr>
            <w:r>
              <w:rPr>
                <w:rFonts w:ascii="Times New Roman" w:hAnsi="Times New Roman" w:cs="Times New Roman"/>
                <w:color w:val="#000000"/>
                <w:sz w:val="24"/>
                <w:szCs w:val="24"/>
              </w:rPr>
              <w:t> 2.Формирование общественного мнения. Работа с лидерами общественного мнения. Типология лидеров мнений.</w:t>
            </w:r>
          </w:p>
          <w:p>
            <w:pPr>
              <w:jc w:val="left"/>
              <w:spacing w:after="0" w:line="240" w:lineRule="auto"/>
              <w:rPr>
                <w:sz w:val="24"/>
                <w:szCs w:val="24"/>
              </w:rPr>
            </w:pPr>
            <w:r>
              <w:rPr>
                <w:rFonts w:ascii="Times New Roman" w:hAnsi="Times New Roman" w:cs="Times New Roman"/>
                <w:color w:val="#000000"/>
                <w:sz w:val="24"/>
                <w:szCs w:val="24"/>
              </w:rPr>
              <w:t> 3.Использование механизмов восприятия в процессе управления массовым сознанием и поведением.</w:t>
            </w:r>
          </w:p>
          <w:p>
            <w:pPr>
              <w:jc w:val="left"/>
              <w:spacing w:after="0" w:line="240" w:lineRule="auto"/>
              <w:rPr>
                <w:sz w:val="24"/>
                <w:szCs w:val="24"/>
              </w:rPr>
            </w:pPr>
            <w:r>
              <w:rPr>
                <w:rFonts w:ascii="Times New Roman" w:hAnsi="Times New Roman" w:cs="Times New Roman"/>
                <w:color w:val="#000000"/>
                <w:sz w:val="24"/>
                <w:szCs w:val="24"/>
              </w:rPr>
              <w:t> 4.Установки, стереотипы и мифы в управлении общественными настроениями. Конформизм и социальная идентификация как факторы управления общественным сознанием.</w:t>
            </w:r>
          </w:p>
          <w:p>
            <w:pPr>
              <w:jc w:val="left"/>
              <w:spacing w:after="0" w:line="240" w:lineRule="auto"/>
              <w:rPr>
                <w:sz w:val="24"/>
                <w:szCs w:val="24"/>
              </w:rPr>
            </w:pPr>
            <w:r>
              <w:rPr>
                <w:rFonts w:ascii="Times New Roman" w:hAnsi="Times New Roman" w:cs="Times New Roman"/>
                <w:color w:val="#000000"/>
                <w:sz w:val="24"/>
                <w:szCs w:val="24"/>
              </w:rPr>
              <w:t> 5.Технологии воздействия на массовые эмоции.  Технологии убеждающей коммуникации.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«Связи с общественностью в органах государственной власти и местного самоуправления»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https://urait.ru/bcode/433657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Елина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Жеглова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Мехонцев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Монахов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Погребенков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Репко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Чащихин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Общество-СМИ-власть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Киселёв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Общество-СМИ-власть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http://www.iprbookshop.ru/81693.html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Gr</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лоббизм:</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Баширов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Большаков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Дашевская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Дорский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Есипова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Киселев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Кулахметова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Побединский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Румянцев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Самойленко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Толстых</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Минтусов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Филатова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978-5-534-02436-4.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https://www.biblio-online.ru/bcode/433020</w:t>
            </w:r>
            <w:r>
              <w:rPr/>
              <w:t xml:space="preserve"> </w:t>
            </w:r>
          </w:p>
        </w:tc>
      </w:tr>
      <w:tr>
        <w:trPr>
          <w:trHeight w:hRule="exact" w:val="405.571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2024-2025_ФГОС3++2024_Бак-ОФО-ГМУ(ПО)(24)_plx_Связи с общественностью в органах государственной власти и местного самоуправления</dc:title>
  <dc:creator>FastReport.NET</dc:creator>
</cp:coreProperties>
</file>